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CF57A" w14:textId="5560CF91" w:rsidR="004F11CB" w:rsidRDefault="004F11CB" w:rsidP="004F11CB">
      <w:pPr>
        <w:pStyle w:val="a5"/>
        <w:keepLines/>
        <w:tabs>
          <w:tab w:val="right" w:pos="10440"/>
          <w:tab w:val="right" w:pos="13323"/>
        </w:tabs>
        <w:spacing w:before="60" w:after="60"/>
        <w:rPr>
          <w:rFonts w:eastAsiaTheme="minorEastAsia" w:cs="Arial"/>
          <w:b w:val="0"/>
          <w:sz w:val="24"/>
          <w:szCs w:val="24"/>
          <w:lang w:eastAsia="zh-CN"/>
        </w:rPr>
      </w:pPr>
      <w:bookmarkStart w:id="0" w:name="_Toc193024528"/>
      <w:bookmarkStart w:id="1" w:name="_Toc92513360"/>
      <w:bookmarkStart w:id="2" w:name="_Ref399006623"/>
      <w:r>
        <w:rPr>
          <w:rFonts w:cs="Arial"/>
          <w:sz w:val="24"/>
          <w:szCs w:val="24"/>
        </w:rPr>
        <w:t xml:space="preserve">3GPP TSG-RAN WG4 Meeting </w:t>
      </w:r>
      <w:bookmarkStart w:id="3" w:name="OLE_LINK94"/>
      <w:bookmarkStart w:id="4" w:name="OLE_LINK95"/>
      <w:r>
        <w:rPr>
          <w:rFonts w:cs="Arial"/>
          <w:sz w:val="24"/>
          <w:szCs w:val="24"/>
        </w:rPr>
        <w:t>#</w:t>
      </w:r>
      <w:r>
        <w:rPr>
          <w:rFonts w:cs="Arial"/>
        </w:rPr>
        <w:t xml:space="preserve"> </w:t>
      </w:r>
      <w:r>
        <w:rPr>
          <w:rFonts w:cs="Arial"/>
          <w:sz w:val="24"/>
          <w:szCs w:val="24"/>
        </w:rPr>
        <w:t>1</w:t>
      </w:r>
      <w:bookmarkEnd w:id="3"/>
      <w:bookmarkEnd w:id="4"/>
      <w:r>
        <w:rPr>
          <w:rFonts w:eastAsiaTheme="minorEastAsia" w:cs="Arial"/>
          <w:sz w:val="24"/>
          <w:szCs w:val="24"/>
          <w:lang w:eastAsia="zh-CN"/>
        </w:rPr>
        <w:t>10</w:t>
      </w:r>
      <w:r>
        <w:rPr>
          <w:rFonts w:cs="Arial"/>
          <w:sz w:val="24"/>
          <w:szCs w:val="28"/>
        </w:rPr>
        <w:tab/>
      </w:r>
      <w:r>
        <w:rPr>
          <w:rFonts w:eastAsiaTheme="minorEastAsia" w:cs="Arial"/>
          <w:sz w:val="24"/>
          <w:szCs w:val="28"/>
          <w:lang w:eastAsia="zh-CN"/>
        </w:rPr>
        <w:t xml:space="preserve">          </w:t>
      </w:r>
      <w:bookmarkStart w:id="5" w:name="OLE_LINK120"/>
      <w:bookmarkStart w:id="6" w:name="OLE_LINK121"/>
      <w:r>
        <w:rPr>
          <w:rFonts w:eastAsiaTheme="minorEastAsia" w:cs="Arial"/>
          <w:sz w:val="24"/>
          <w:szCs w:val="28"/>
          <w:lang w:eastAsia="zh-CN"/>
        </w:rPr>
        <w:t xml:space="preserve"> </w:t>
      </w:r>
      <w:r w:rsidRPr="004F11CB">
        <w:rPr>
          <w:rFonts w:cs="Arial"/>
          <w:sz w:val="24"/>
          <w:szCs w:val="24"/>
        </w:rPr>
        <w:t>R4-2403386</w:t>
      </w:r>
    </w:p>
    <w:bookmarkEnd w:id="0"/>
    <w:bookmarkEnd w:id="1"/>
    <w:bookmarkEnd w:id="2"/>
    <w:bookmarkEnd w:id="5"/>
    <w:bookmarkEnd w:id="6"/>
    <w:p w14:paraId="358203FD" w14:textId="77777777" w:rsidR="004F11CB" w:rsidRDefault="004F11CB" w:rsidP="004F11CB">
      <w:pPr>
        <w:tabs>
          <w:tab w:val="left" w:pos="1985"/>
        </w:tabs>
        <w:overflowPunct w:val="0"/>
        <w:autoSpaceDE w:val="0"/>
        <w:autoSpaceDN w:val="0"/>
        <w:adjustRightInd w:val="0"/>
        <w:textAlignment w:val="baseline"/>
        <w:rPr>
          <w:rFonts w:ascii="Arial" w:hAnsi="Arial" w:cs="Arial"/>
          <w:b/>
          <w:sz w:val="22"/>
          <w:szCs w:val="20"/>
          <w:lang w:val="en-GB" w:eastAsia="en-US"/>
        </w:rPr>
      </w:pPr>
      <w:r>
        <w:rPr>
          <w:rFonts w:ascii="Arial" w:hAnsi="Arial" w:cs="Arial"/>
          <w:b/>
          <w:sz w:val="24"/>
          <w:szCs w:val="24"/>
        </w:rPr>
        <w:t>Athens, GR, 26</w:t>
      </w:r>
      <w:r>
        <w:rPr>
          <w:rFonts w:ascii="Arial" w:hAnsi="Arial" w:cs="Arial"/>
          <w:b/>
          <w:sz w:val="24"/>
          <w:szCs w:val="24"/>
          <w:vertAlign w:val="superscript"/>
        </w:rPr>
        <w:t>th</w:t>
      </w:r>
      <w:r>
        <w:rPr>
          <w:rFonts w:ascii="Arial" w:hAnsi="Arial" w:cs="Arial"/>
          <w:b/>
          <w:sz w:val="24"/>
          <w:szCs w:val="24"/>
        </w:rPr>
        <w:t xml:space="preserve"> Feb – 01</w:t>
      </w:r>
      <w:r>
        <w:rPr>
          <w:rFonts w:ascii="Arial" w:hAnsi="Arial" w:cs="Arial"/>
          <w:b/>
          <w:sz w:val="24"/>
          <w:szCs w:val="24"/>
          <w:vertAlign w:val="superscript"/>
        </w:rPr>
        <w:t>st</w:t>
      </w:r>
      <w:r>
        <w:rPr>
          <w:rFonts w:ascii="Arial" w:hAnsi="Arial" w:cs="Arial"/>
          <w:b/>
          <w:sz w:val="24"/>
          <w:szCs w:val="24"/>
        </w:rPr>
        <w:t xml:space="preserve"> </w:t>
      </w:r>
      <w:proofErr w:type="gramStart"/>
      <w:r>
        <w:rPr>
          <w:rFonts w:ascii="Arial" w:hAnsi="Arial" w:cs="Arial"/>
          <w:b/>
          <w:sz w:val="24"/>
          <w:szCs w:val="24"/>
        </w:rPr>
        <w:t>Mar,</w:t>
      </w:r>
      <w:proofErr w:type="gramEnd"/>
      <w:r>
        <w:rPr>
          <w:rFonts w:ascii="Arial" w:hAnsi="Arial" w:cs="Arial"/>
          <w:b/>
          <w:sz w:val="24"/>
          <w:szCs w:val="24"/>
        </w:rPr>
        <w:t xml:space="preserve"> 2024</w:t>
      </w:r>
    </w:p>
    <w:p w14:paraId="2462D515" w14:textId="77777777" w:rsidR="00F74EDD" w:rsidRPr="004F11CB" w:rsidRDefault="00F74EDD" w:rsidP="002C1D6A">
      <w:pPr>
        <w:overflowPunct w:val="0"/>
        <w:autoSpaceDE w:val="0"/>
        <w:autoSpaceDN w:val="0"/>
        <w:adjustRightInd w:val="0"/>
        <w:spacing w:before="120" w:after="60"/>
        <w:ind w:left="1985" w:hanging="1985"/>
        <w:textAlignment w:val="baseline"/>
        <w:rPr>
          <w:rFonts w:ascii="Arial" w:eastAsia="宋体" w:hAnsi="Arial" w:cs="Arial"/>
          <w:b/>
          <w:sz w:val="22"/>
          <w:lang w:val="en-GB"/>
        </w:rPr>
      </w:pPr>
    </w:p>
    <w:p w14:paraId="65ACB482" w14:textId="35DC9DD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kern w:val="0"/>
          <w:sz w:val="22"/>
        </w:rPr>
      </w:pPr>
      <w:r>
        <w:rPr>
          <w:rFonts w:ascii="Arial" w:eastAsia="宋体" w:hAnsi="Arial" w:cs="Arial"/>
          <w:b/>
          <w:sz w:val="22"/>
        </w:rPr>
        <w:t>Title:</w:t>
      </w:r>
      <w:r>
        <w:rPr>
          <w:rFonts w:ascii="Arial" w:eastAsia="宋体" w:hAnsi="Arial" w:cs="Arial"/>
          <w:b/>
          <w:sz w:val="22"/>
        </w:rPr>
        <w:tab/>
      </w:r>
      <w:r w:rsidRPr="000621EB">
        <w:rPr>
          <w:rFonts w:ascii="Arial" w:eastAsia="宋体" w:hAnsi="Arial" w:cs="Arial"/>
          <w:sz w:val="22"/>
        </w:rPr>
        <w:t>LS on</w:t>
      </w:r>
      <w:r w:rsidR="00307B4D">
        <w:rPr>
          <w:rFonts w:ascii="Arial" w:eastAsia="宋体" w:hAnsi="Arial" w:cs="Arial"/>
          <w:sz w:val="22"/>
        </w:rPr>
        <w:t xml:space="preserve"> timing assumption between source and target cells for</w:t>
      </w:r>
      <w:r w:rsidRPr="000621EB">
        <w:rPr>
          <w:rFonts w:ascii="Arial" w:eastAsia="宋体" w:hAnsi="Arial" w:cs="Arial"/>
          <w:sz w:val="22"/>
        </w:rPr>
        <w:t xml:space="preserve"> </w:t>
      </w:r>
      <w:r w:rsidR="000621EB">
        <w:rPr>
          <w:rFonts w:ascii="Arial" w:eastAsia="宋体" w:hAnsi="Arial" w:cs="Arial"/>
          <w:sz w:val="22"/>
        </w:rPr>
        <w:t>R18 LTM</w:t>
      </w:r>
      <w:r w:rsidR="00307B4D">
        <w:rPr>
          <w:rFonts w:ascii="Arial" w:eastAsia="宋体" w:hAnsi="Arial" w:cs="Arial"/>
          <w:sz w:val="22"/>
        </w:rPr>
        <w:t xml:space="preserve"> cell switch</w:t>
      </w:r>
    </w:p>
    <w:p w14:paraId="2D95BC70" w14:textId="4429DB64"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7" w:name="OLE_LINK58"/>
      <w:bookmarkStart w:id="8" w:name="OLE_LINK57"/>
      <w:r>
        <w:rPr>
          <w:rFonts w:ascii="Arial" w:eastAsia="宋体" w:hAnsi="Arial" w:cs="Arial"/>
          <w:b/>
          <w:sz w:val="22"/>
        </w:rPr>
        <w:t>Response to:</w:t>
      </w:r>
      <w:r>
        <w:rPr>
          <w:rFonts w:ascii="Arial" w:eastAsia="宋体" w:hAnsi="Arial" w:cs="Arial"/>
          <w:b/>
          <w:bCs/>
          <w:sz w:val="22"/>
        </w:rPr>
        <w:tab/>
      </w:r>
    </w:p>
    <w:p w14:paraId="646AED07"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9" w:name="OLE_LINK59"/>
      <w:bookmarkStart w:id="10" w:name="OLE_LINK60"/>
      <w:bookmarkStart w:id="11" w:name="OLE_LINK61"/>
      <w:bookmarkEnd w:id="7"/>
      <w:bookmarkEnd w:id="8"/>
      <w:r>
        <w:rPr>
          <w:rFonts w:ascii="Arial" w:eastAsia="宋体" w:hAnsi="Arial" w:cs="Arial"/>
          <w:b/>
          <w:sz w:val="22"/>
        </w:rPr>
        <w:t>Release:</w:t>
      </w:r>
      <w:r>
        <w:rPr>
          <w:rFonts w:ascii="Arial" w:eastAsia="宋体" w:hAnsi="Arial" w:cs="Arial"/>
          <w:b/>
          <w:bCs/>
          <w:sz w:val="22"/>
        </w:rPr>
        <w:tab/>
      </w:r>
      <w:r>
        <w:rPr>
          <w:rFonts w:ascii="Arial" w:eastAsia="宋体" w:hAnsi="Arial" w:cs="Arial"/>
          <w:bCs/>
          <w:sz w:val="22"/>
        </w:rPr>
        <w:t>Rel-18</w:t>
      </w:r>
    </w:p>
    <w:bookmarkEnd w:id="9"/>
    <w:bookmarkEnd w:id="10"/>
    <w:bookmarkEnd w:id="11"/>
    <w:p w14:paraId="7514054C"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lang w:eastAsia="en-US"/>
        </w:rPr>
      </w:pPr>
      <w:r>
        <w:rPr>
          <w:rFonts w:ascii="Arial" w:eastAsia="宋体" w:hAnsi="Arial" w:cs="Arial"/>
          <w:b/>
          <w:sz w:val="22"/>
        </w:rPr>
        <w:t>Work Item:</w:t>
      </w:r>
      <w:r>
        <w:rPr>
          <w:rFonts w:ascii="Arial" w:eastAsia="宋体" w:hAnsi="Arial" w:cs="Arial"/>
          <w:b/>
          <w:bCs/>
          <w:sz w:val="22"/>
        </w:rPr>
        <w:tab/>
      </w:r>
      <w:r>
        <w:rPr>
          <w:rFonts w:ascii="Arial" w:eastAsia="宋体" w:hAnsi="Arial" w:cs="Arial"/>
          <w:bCs/>
          <w:sz w:val="22"/>
        </w:rPr>
        <w:t>NR_mob_enh2-Core</w:t>
      </w:r>
    </w:p>
    <w:p w14:paraId="1C1C3A0F"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sz w:val="22"/>
        </w:rPr>
      </w:pPr>
    </w:p>
    <w:p w14:paraId="01EC1843"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sz w:val="22"/>
        </w:rPr>
      </w:pPr>
      <w:r>
        <w:rPr>
          <w:rFonts w:ascii="Arial" w:eastAsia="宋体" w:hAnsi="Arial" w:cs="Arial"/>
          <w:b/>
          <w:sz w:val="22"/>
        </w:rPr>
        <w:t>Source:</w:t>
      </w:r>
      <w:r>
        <w:rPr>
          <w:rFonts w:ascii="Arial" w:eastAsia="宋体" w:hAnsi="Arial" w:cs="Arial"/>
          <w:b/>
          <w:sz w:val="22"/>
        </w:rPr>
        <w:tab/>
      </w:r>
      <w:r>
        <w:rPr>
          <w:rFonts w:ascii="Arial" w:eastAsia="宋体" w:hAnsi="Arial" w:cs="Arial"/>
          <w:sz w:val="22"/>
        </w:rPr>
        <w:t>RAN WG 4</w:t>
      </w:r>
    </w:p>
    <w:p w14:paraId="596B6867"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r>
        <w:rPr>
          <w:rFonts w:ascii="Arial" w:eastAsia="宋体" w:hAnsi="Arial" w:cs="Arial"/>
          <w:b/>
          <w:sz w:val="22"/>
        </w:rPr>
        <w:t>To:</w:t>
      </w:r>
      <w:r>
        <w:rPr>
          <w:rFonts w:ascii="Arial" w:eastAsia="宋体" w:hAnsi="Arial" w:cs="Arial"/>
          <w:b/>
          <w:bCs/>
          <w:sz w:val="22"/>
        </w:rPr>
        <w:tab/>
      </w:r>
      <w:r>
        <w:rPr>
          <w:rFonts w:ascii="Arial" w:eastAsia="宋体" w:hAnsi="Arial" w:cs="Arial"/>
          <w:bCs/>
          <w:sz w:val="22"/>
        </w:rPr>
        <w:t>RAN WG 1</w:t>
      </w:r>
      <w:r>
        <w:rPr>
          <w:rFonts w:ascii="Arial" w:eastAsia="宋体" w:hAnsi="Arial" w:cs="Arial"/>
          <w:bCs/>
          <w:sz w:val="22"/>
        </w:rPr>
        <w:tab/>
      </w:r>
    </w:p>
    <w:p w14:paraId="08911BC1" w14:textId="14D2767B"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12" w:name="OLE_LINK45"/>
      <w:bookmarkStart w:id="13" w:name="OLE_LINK46"/>
      <w:r>
        <w:rPr>
          <w:rFonts w:ascii="Arial" w:eastAsia="宋体" w:hAnsi="Arial" w:cs="Arial"/>
          <w:b/>
          <w:sz w:val="22"/>
        </w:rPr>
        <w:t>Cc:</w:t>
      </w:r>
      <w:r>
        <w:rPr>
          <w:rFonts w:ascii="Arial" w:eastAsia="宋体" w:hAnsi="Arial" w:cs="Arial"/>
          <w:b/>
          <w:bCs/>
          <w:sz w:val="22"/>
        </w:rPr>
        <w:tab/>
      </w:r>
    </w:p>
    <w:bookmarkEnd w:id="12"/>
    <w:bookmarkEnd w:id="13"/>
    <w:p w14:paraId="41E2678C"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Cs/>
          <w:sz w:val="20"/>
          <w:szCs w:val="20"/>
          <w:lang w:eastAsia="en-US"/>
        </w:rPr>
      </w:pPr>
    </w:p>
    <w:p w14:paraId="25AB34B0"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r>
        <w:rPr>
          <w:rFonts w:ascii="Arial" w:eastAsia="宋体" w:hAnsi="Arial" w:cs="Arial"/>
          <w:b/>
          <w:sz w:val="22"/>
        </w:rPr>
        <w:t>Contact person:</w:t>
      </w:r>
      <w:r>
        <w:rPr>
          <w:rFonts w:ascii="Arial" w:eastAsia="宋体" w:hAnsi="Arial" w:cs="Arial"/>
          <w:b/>
          <w:bCs/>
          <w:sz w:val="22"/>
        </w:rPr>
        <w:tab/>
      </w:r>
    </w:p>
    <w:p w14:paraId="3410FAB6" w14:textId="26494EA5" w:rsidR="002C1D6A" w:rsidRDefault="002C1D6A" w:rsidP="002C1D6A">
      <w:pPr>
        <w:pStyle w:val="4"/>
        <w:keepLines w:val="0"/>
        <w:tabs>
          <w:tab w:val="left" w:pos="2268"/>
          <w:tab w:val="left" w:pos="2694"/>
        </w:tabs>
        <w:spacing w:before="0" w:after="0"/>
        <w:ind w:left="567" w:firstLine="0"/>
        <w:rPr>
          <w:rFonts w:cs="Arial"/>
          <w:b/>
          <w:bCs/>
          <w:sz w:val="22"/>
          <w:szCs w:val="22"/>
          <w:lang w:eastAsia="zh-CN"/>
        </w:rPr>
      </w:pPr>
      <w:r>
        <w:rPr>
          <w:rFonts w:cs="Arial"/>
          <w:b/>
          <w:sz w:val="20"/>
        </w:rPr>
        <w:t>Name:</w:t>
      </w:r>
      <w:r>
        <w:rPr>
          <w:rFonts w:cs="Arial"/>
          <w:b/>
          <w:sz w:val="20"/>
        </w:rPr>
        <w:tab/>
      </w:r>
      <w:r w:rsidR="004F11CB">
        <w:rPr>
          <w:rFonts w:cs="Arial"/>
          <w:b/>
          <w:sz w:val="20"/>
        </w:rPr>
        <w:t>Miao Wang</w:t>
      </w:r>
    </w:p>
    <w:p w14:paraId="0A6EE97E" w14:textId="00550AAC" w:rsidR="002C1D6A" w:rsidRDefault="002C1D6A" w:rsidP="002C1D6A">
      <w:pPr>
        <w:pStyle w:val="4"/>
        <w:keepLines w:val="0"/>
        <w:tabs>
          <w:tab w:val="left" w:pos="2268"/>
          <w:tab w:val="left" w:pos="2694"/>
        </w:tabs>
        <w:spacing w:before="0" w:after="0"/>
        <w:ind w:left="567" w:firstLine="0"/>
        <w:rPr>
          <w:rFonts w:eastAsia="Times New Roman" w:cs="Arial"/>
          <w:b/>
          <w:sz w:val="20"/>
        </w:rPr>
      </w:pPr>
      <w:r>
        <w:rPr>
          <w:rFonts w:cs="Arial"/>
          <w:b/>
          <w:sz w:val="20"/>
        </w:rPr>
        <w:t>E-mail Address:</w:t>
      </w:r>
      <w:r>
        <w:rPr>
          <w:rFonts w:cs="Arial"/>
          <w:b/>
          <w:sz w:val="20"/>
        </w:rPr>
        <w:tab/>
      </w:r>
      <w:r w:rsidR="004F11CB">
        <w:rPr>
          <w:rFonts w:cs="Arial"/>
          <w:b/>
          <w:sz w:val="20"/>
        </w:rPr>
        <w:t>Ada.wang@mediaTek.com</w:t>
      </w:r>
    </w:p>
    <w:p w14:paraId="2B9EF679" w14:textId="77777777" w:rsidR="002C1D6A" w:rsidRDefault="002C1D6A" w:rsidP="002C1D6A">
      <w:pPr>
        <w:overflowPunct w:val="0"/>
        <w:autoSpaceDE w:val="0"/>
        <w:autoSpaceDN w:val="0"/>
        <w:adjustRightInd w:val="0"/>
        <w:spacing w:before="120" w:after="60"/>
        <w:textAlignment w:val="baseline"/>
        <w:rPr>
          <w:rFonts w:ascii="Arial" w:eastAsia="宋体" w:hAnsi="Arial" w:cs="Arial"/>
          <w:b/>
          <w:sz w:val="20"/>
          <w:szCs w:val="20"/>
        </w:rPr>
      </w:pPr>
    </w:p>
    <w:p w14:paraId="0C625A06"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Cs/>
        </w:rPr>
      </w:pPr>
      <w:r>
        <w:rPr>
          <w:rFonts w:ascii="Arial" w:eastAsia="宋体" w:hAnsi="Arial" w:cs="Arial"/>
          <w:b/>
        </w:rPr>
        <w:t>Attachments:</w:t>
      </w:r>
      <w:r>
        <w:rPr>
          <w:rFonts w:ascii="Arial" w:hAnsi="Arial" w:cs="Arial"/>
          <w:b/>
        </w:rPr>
        <w:t xml:space="preserve"> None</w:t>
      </w:r>
    </w:p>
    <w:p w14:paraId="34245865" w14:textId="77777777" w:rsidR="002C1D6A" w:rsidRDefault="002C1D6A" w:rsidP="002C1D6A">
      <w:pPr>
        <w:pStyle w:val="1"/>
        <w:ind w:left="0" w:firstLine="0"/>
        <w:rPr>
          <w:lang w:eastAsia="zh-CN"/>
        </w:rPr>
      </w:pPr>
      <w:r>
        <w:rPr>
          <w:lang w:eastAsia="zh-CN"/>
        </w:rPr>
        <w:t>1 Overall description</w:t>
      </w:r>
    </w:p>
    <w:p w14:paraId="7F62ABCC" w14:textId="3E0A363C" w:rsidR="00C611D4" w:rsidRPr="00346158" w:rsidRDefault="004F11CB" w:rsidP="00346158">
      <w:pPr>
        <w:overflowPunct w:val="0"/>
        <w:autoSpaceDE w:val="0"/>
        <w:autoSpaceDN w:val="0"/>
        <w:adjustRightInd w:val="0"/>
        <w:spacing w:after="120"/>
        <w:textAlignment w:val="baseline"/>
        <w:rPr>
          <w:rFonts w:eastAsia="宋体" w:cs="Arial"/>
        </w:rPr>
      </w:pPr>
      <w:r>
        <w:rPr>
          <w:rFonts w:eastAsia="宋体" w:cs="Arial"/>
        </w:rPr>
        <w:t xml:space="preserve">RAN4 defined </w:t>
      </w:r>
      <w:r w:rsidR="00307B4D">
        <w:rPr>
          <w:rFonts w:eastAsia="宋体" w:cs="Arial"/>
        </w:rPr>
        <w:t xml:space="preserve">LTM </w:t>
      </w:r>
      <w:r>
        <w:rPr>
          <w:rFonts w:eastAsia="宋体" w:cs="Arial"/>
        </w:rPr>
        <w:t xml:space="preserve">cell switch delay requirements based on </w:t>
      </w:r>
      <w:r>
        <w:rPr>
          <w:rFonts w:eastAsia="宋体" w:cs="Arial"/>
        </w:rPr>
        <w:t xml:space="preserve">the </w:t>
      </w:r>
      <w:r w:rsidR="00346158">
        <w:rPr>
          <w:rFonts w:eastAsia="宋体" w:cs="Arial"/>
        </w:rPr>
        <w:t>understanding</w:t>
      </w:r>
      <w:r>
        <w:rPr>
          <w:rFonts w:eastAsia="宋体" w:cs="Arial"/>
        </w:rPr>
        <w:t xml:space="preserve"> that </w:t>
      </w:r>
      <w:r w:rsidR="00346158">
        <w:rPr>
          <w:rFonts w:eastAsia="宋体" w:cs="Arial"/>
        </w:rPr>
        <w:t xml:space="preserve">the following timing </w:t>
      </w:r>
      <w:r>
        <w:rPr>
          <w:rFonts w:eastAsia="宋体" w:cs="Arial"/>
        </w:rPr>
        <w:t>assumptions</w:t>
      </w:r>
      <w:r w:rsidR="00346158">
        <w:rPr>
          <w:rFonts w:eastAsia="宋体" w:cs="Arial"/>
        </w:rPr>
        <w:t xml:space="preserve"> in 38.211 are also applicable to </w:t>
      </w:r>
      <w:r w:rsidR="00346158">
        <w:rPr>
          <w:rFonts w:eastAsia="宋体" w:cs="Arial" w:hint="eastAsia"/>
        </w:rPr>
        <w:t>c</w:t>
      </w:r>
      <w:r w:rsidR="00346158">
        <w:rPr>
          <w:rFonts w:eastAsia="宋体" w:cs="Arial"/>
        </w:rPr>
        <w:t xml:space="preserve">ell switch purpose, including </w:t>
      </w:r>
      <w:proofErr w:type="spellStart"/>
      <w:r w:rsidR="00346158">
        <w:rPr>
          <w:rFonts w:eastAsia="宋体" w:cs="Arial"/>
        </w:rPr>
        <w:t>PCell</w:t>
      </w:r>
      <w:proofErr w:type="spellEnd"/>
      <w:r w:rsidR="00346158">
        <w:rPr>
          <w:rFonts w:eastAsia="宋体" w:cs="Arial"/>
        </w:rPr>
        <w:t xml:space="preserve"> switch and </w:t>
      </w:r>
      <w:proofErr w:type="spellStart"/>
      <w:r w:rsidR="00346158">
        <w:rPr>
          <w:rFonts w:eastAsia="宋体" w:cs="Arial"/>
        </w:rPr>
        <w:t>PSCell</w:t>
      </w:r>
      <w:proofErr w:type="spellEnd"/>
      <w:r w:rsidR="00346158">
        <w:rPr>
          <w:rFonts w:eastAsia="宋体" w:cs="Arial"/>
        </w:rPr>
        <w:t xml:space="preserve"> switch. RAN4 sincerely asks RAN1 to consider </w:t>
      </w:r>
      <w:r>
        <w:rPr>
          <w:rFonts w:eastAsia="宋体" w:cs="Arial"/>
        </w:rPr>
        <w:t xml:space="preserve">whether </w:t>
      </w:r>
      <w:r w:rsidR="00346158">
        <w:rPr>
          <w:rFonts w:eastAsia="宋体" w:cs="Arial"/>
        </w:rPr>
        <w:t xml:space="preserve">potential update </w:t>
      </w:r>
      <w:r>
        <w:rPr>
          <w:rFonts w:eastAsia="宋体" w:cs="Arial"/>
        </w:rPr>
        <w:t xml:space="preserve">is necessary </w:t>
      </w:r>
      <w:r w:rsidR="00346158">
        <w:rPr>
          <w:rFonts w:eastAsia="宋体" w:cs="Arial"/>
        </w:rPr>
        <w:t>in RAN1 specification.</w:t>
      </w:r>
    </w:p>
    <w:tbl>
      <w:tblPr>
        <w:tblStyle w:val="af8"/>
        <w:tblW w:w="0" w:type="auto"/>
        <w:tblLook w:val="04A0" w:firstRow="1" w:lastRow="0" w:firstColumn="1" w:lastColumn="0" w:noHBand="0" w:noVBand="1"/>
      </w:tblPr>
      <w:tblGrid>
        <w:gridCol w:w="9629"/>
      </w:tblGrid>
      <w:tr w:rsidR="00C611D4" w14:paraId="65B9625A" w14:textId="77777777" w:rsidTr="00C611D4">
        <w:tc>
          <w:tcPr>
            <w:tcW w:w="9629" w:type="dxa"/>
            <w:tcBorders>
              <w:top w:val="single" w:sz="4" w:space="0" w:color="auto"/>
              <w:left w:val="single" w:sz="4" w:space="0" w:color="auto"/>
              <w:bottom w:val="single" w:sz="4" w:space="0" w:color="auto"/>
              <w:right w:val="single" w:sz="4" w:space="0" w:color="auto"/>
            </w:tcBorders>
            <w:hideMark/>
          </w:tcPr>
          <w:p w14:paraId="0765BC54" w14:textId="77777777" w:rsidR="00C611D4" w:rsidRPr="00346158" w:rsidRDefault="00C611D4">
            <w:pPr>
              <w:rPr>
                <w:rFonts w:ascii="Times New Roman" w:eastAsia="Batang" w:hAnsi="Times New Roman" w:cs="Times New Roman"/>
                <w:kern w:val="0"/>
                <w:sz w:val="20"/>
                <w:szCs w:val="21"/>
              </w:rPr>
            </w:pPr>
            <w:r w:rsidRPr="00346158">
              <w:rPr>
                <w:sz w:val="20"/>
                <w:szCs w:val="21"/>
              </w:rPr>
              <w:t xml:space="preserve">For handover purposes to a target cell in paired or unpaired spectrum where the target cell uses </w:t>
            </w:r>
            <m:oMath>
              <m:sSub>
                <m:sSubPr>
                  <m:ctrlPr>
                    <w:rPr>
                      <w:rFonts w:ascii="Cambria Math" w:hAnsi="Cambria Math"/>
                      <w:i/>
                      <w:sz w:val="20"/>
                      <w:szCs w:val="21"/>
                      <w:lang w:val="en-GB" w:eastAsia="en-US"/>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=4</m:t>
              </m:r>
            </m:oMath>
            <w:r w:rsidRPr="00346158">
              <w:rPr>
                <w:sz w:val="20"/>
                <w:szCs w:val="21"/>
              </w:rPr>
              <w:t xml:space="preserve">, the </w:t>
            </w:r>
            <w:r w:rsidRPr="00346158">
              <w:rPr>
                <w:rFonts w:eastAsia="Batang"/>
                <w:sz w:val="20"/>
                <w:szCs w:val="21"/>
              </w:rPr>
              <w:t xml:space="preserve">UE may assume the absolute value of the time difference 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w:t>
            </w:r>
            <w:r w:rsidRPr="00346158">
              <w:rPr>
                <w:rFonts w:eastAsia="Batang"/>
                <w:i/>
                <w:sz w:val="20"/>
                <w:szCs w:val="21"/>
              </w:rPr>
              <w:t xml:space="preserv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hAnsi="Cambria Math"/>
                  <w:sz w:val="20"/>
                  <w:szCs w:val="21"/>
                </w:rPr>
                <m:t>153600</m:t>
              </m:r>
              <m:sSub>
                <m:sSubPr>
                  <m:ctrlPr>
                    <w:rPr>
                      <w:rFonts w:ascii="Cambria Math" w:hAnsi="Cambria Math"/>
                      <w:i/>
                      <w:sz w:val="20"/>
                      <w:szCs w:val="21"/>
                      <w:lang w:val="en-GB" w:eastAsia="en-US"/>
                    </w:rPr>
                  </m:ctrlPr>
                </m:sSubPr>
                <m:e>
                  <m:r>
                    <w:rPr>
                      <w:rFonts w:ascii="Cambria Math" w:hAnsi="Cambria Math"/>
                      <w:sz w:val="20"/>
                      <w:szCs w:val="21"/>
                    </w:rPr>
                    <m:t>T</m:t>
                  </m:r>
                </m:e>
                <m:sub>
                  <m:r>
                    <m:rPr>
                      <m:nor/>
                    </m:rPr>
                    <w:rPr>
                      <w:rFonts w:ascii="Cambria Math" w:hAnsi="Cambria Math"/>
                      <w:sz w:val="20"/>
                      <w:szCs w:val="21"/>
                    </w:rPr>
                    <m:t>s</m:t>
                  </m:r>
                </m:sub>
              </m:sSub>
            </m:oMath>
            <w:r w:rsidRPr="00346158">
              <w:rPr>
                <w:rFonts w:eastAsia="Batang"/>
                <w:sz w:val="20"/>
                <w:szCs w:val="21"/>
              </w:rPr>
              <w:t xml:space="preserve"> if the association pattern period in clause 8.1 of [5, TS 38.213] is not equal to 10 </w:t>
            </w:r>
            <w:proofErr w:type="spellStart"/>
            <w:r w:rsidRPr="00346158">
              <w:rPr>
                <w:rFonts w:eastAsia="Batang"/>
                <w:sz w:val="20"/>
                <w:szCs w:val="21"/>
              </w:rPr>
              <w:t>ms.</w:t>
            </w:r>
            <w:proofErr w:type="spellEnd"/>
          </w:p>
          <w:p w14:paraId="64F6A8DF" w14:textId="77777777" w:rsidR="00C611D4" w:rsidRPr="00346158" w:rsidRDefault="00C611D4">
            <w:pPr>
              <w:spacing w:beforeLines="50" w:before="120" w:afterLines="50" w:after="120"/>
              <w:rPr>
                <w:rFonts w:cstheme="minorHAnsi"/>
                <w:b/>
                <w:sz w:val="20"/>
                <w:szCs w:val="21"/>
              </w:rPr>
            </w:pPr>
            <w:r w:rsidRPr="00346158">
              <w:rPr>
                <w:sz w:val="20"/>
                <w:szCs w:val="21"/>
              </w:rPr>
              <w:t xml:space="preserve">For inter frequency handover purposes where the source cell is either in paired or unpaired spectrum and the target cell is in unpaired spectrum and uses </w:t>
            </w:r>
            <m:oMath>
              <m:sSub>
                <m:sSubPr>
                  <m:ctrlPr>
                    <w:rPr>
                      <w:rFonts w:ascii="Cambria Math" w:hAnsi="Cambria Math"/>
                      <w:i/>
                      <w:sz w:val="20"/>
                      <w:szCs w:val="21"/>
                      <w:lang w:val="en-GB" w:eastAsia="en-US"/>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=8</m:t>
              </m:r>
            </m:oMath>
            <w:r w:rsidRPr="00346158">
              <w:rPr>
                <w:sz w:val="20"/>
                <w:szCs w:val="21"/>
              </w:rPr>
              <w:t xml:space="preserve">, </w:t>
            </w:r>
            <w:r w:rsidRPr="00346158">
              <w:rPr>
                <w:rFonts w:eastAsia="Batang"/>
                <w:sz w:val="20"/>
                <w:szCs w:val="21"/>
              </w:rPr>
              <w:t xml:space="preserve">the UE may assume the absolute value of the time difference 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eastAsia="Batang" w:hAnsi="Cambria Math"/>
                  <w:sz w:val="20"/>
                  <w:szCs w:val="21"/>
                </w:rPr>
                <m:t>76800</m:t>
              </m:r>
              <m:sSub>
                <m:sSubPr>
                  <m:ctrlPr>
                    <w:rPr>
                      <w:rFonts w:ascii="Cambria Math" w:eastAsia="Batang" w:hAnsi="Cambria Math"/>
                      <w:i/>
                      <w:sz w:val="20"/>
                      <w:szCs w:val="21"/>
                      <w:lang w:val="en-GB" w:eastAsia="en-US"/>
                    </w:rPr>
                  </m:ctrlPr>
                </m:sSubPr>
                <m:e>
                  <m:r>
                    <w:rPr>
                      <w:rFonts w:ascii="Cambria Math" w:eastAsia="Batang" w:hAnsi="Cambria Math"/>
                      <w:sz w:val="20"/>
                      <w:szCs w:val="21"/>
                    </w:rPr>
                    <m:t>T</m:t>
                  </m:r>
                </m:e>
                <m:sub>
                  <m:r>
                    <m:rPr>
                      <m:sty m:val="p"/>
                    </m:rPr>
                    <w:rPr>
                      <w:rFonts w:ascii="Cambria Math" w:eastAsia="Batang" w:hAnsi="Cambria Math"/>
                      <w:sz w:val="20"/>
                      <w:szCs w:val="21"/>
                    </w:rPr>
                    <m:t>s</m:t>
                  </m:r>
                </m:sub>
              </m:sSub>
              <m:r>
                <w:rPr>
                  <w:rFonts w:ascii="Cambria Math" w:eastAsia="Batang" w:hAnsi="Cambria Math"/>
                  <w:sz w:val="20"/>
                  <w:szCs w:val="21"/>
                </w:rPr>
                <m:t>.</m:t>
              </m:r>
            </m:oMath>
          </w:p>
        </w:tc>
      </w:tr>
    </w:tbl>
    <w:p w14:paraId="60111526" w14:textId="77777777" w:rsidR="002C1D6A" w:rsidRDefault="002C1D6A" w:rsidP="002C1D6A">
      <w:pPr>
        <w:pStyle w:val="1"/>
        <w:ind w:left="0" w:firstLine="0"/>
      </w:pPr>
      <w:r>
        <w:rPr>
          <w:lang w:eastAsia="zh-CN"/>
        </w:rPr>
        <w:t xml:space="preserve">2 </w:t>
      </w:r>
      <w:r>
        <w:t>Actions</w:t>
      </w:r>
    </w:p>
    <w:p w14:paraId="0A653351" w14:textId="77777777" w:rsidR="002C1D6A" w:rsidRDefault="002C1D6A" w:rsidP="002C1D6A">
      <w:pPr>
        <w:overflowPunct w:val="0"/>
        <w:autoSpaceDE w:val="0"/>
        <w:autoSpaceDN w:val="0"/>
        <w:adjustRightInd w:val="0"/>
        <w:spacing w:before="120" w:after="120"/>
        <w:ind w:left="1985" w:hanging="1985"/>
        <w:textAlignment w:val="baseline"/>
        <w:rPr>
          <w:rFonts w:ascii="Arial" w:eastAsia="宋体" w:hAnsi="Arial" w:cs="Arial"/>
          <w:b/>
        </w:rPr>
      </w:pPr>
      <w:r>
        <w:rPr>
          <w:rFonts w:ascii="Arial" w:eastAsia="宋体" w:hAnsi="Arial" w:cs="Arial"/>
          <w:b/>
        </w:rPr>
        <w:t>To RAN WG1 group</w:t>
      </w:r>
    </w:p>
    <w:p w14:paraId="676E5C1A" w14:textId="2154B49E" w:rsidR="002C1D6A" w:rsidRDefault="002C1D6A" w:rsidP="002C1D6A">
      <w:pPr>
        <w:overflowPunct w:val="0"/>
        <w:autoSpaceDE w:val="0"/>
        <w:autoSpaceDN w:val="0"/>
        <w:adjustRightInd w:val="0"/>
        <w:spacing w:before="120" w:after="120"/>
        <w:ind w:left="993" w:hanging="993"/>
        <w:textAlignment w:val="baseline"/>
        <w:rPr>
          <w:rFonts w:ascii="Times New Roman" w:eastAsia="宋体" w:hAnsi="Times New Roman" w:cs="Times New Roman"/>
        </w:rPr>
      </w:pPr>
      <w:r>
        <w:rPr>
          <w:rFonts w:ascii="Arial" w:eastAsia="宋体" w:hAnsi="Arial" w:cs="Arial"/>
          <w:b/>
        </w:rPr>
        <w:t xml:space="preserve">ACTION: </w:t>
      </w:r>
      <w:r>
        <w:rPr>
          <w:rFonts w:ascii="Arial" w:eastAsia="宋体" w:hAnsi="Arial" w:cs="Arial"/>
          <w:b/>
        </w:rPr>
        <w:tab/>
      </w:r>
      <w:r>
        <w:rPr>
          <w:rFonts w:eastAsia="宋体"/>
        </w:rPr>
        <w:t xml:space="preserve">RAN4 sincerely asks RAN1 to take the above </w:t>
      </w:r>
      <w:r w:rsidR="00A650E8">
        <w:rPr>
          <w:rFonts w:eastAsia="宋体"/>
        </w:rPr>
        <w:t>information</w:t>
      </w:r>
      <w:r>
        <w:rPr>
          <w:rFonts w:eastAsia="宋体"/>
        </w:rPr>
        <w:t xml:space="preserve"> into consideration</w:t>
      </w:r>
      <w:r w:rsidR="004F11CB">
        <w:rPr>
          <w:rFonts w:eastAsia="宋体"/>
        </w:rPr>
        <w:t xml:space="preserve"> </w:t>
      </w:r>
      <w:r w:rsidR="00346158">
        <w:rPr>
          <w:rFonts w:eastAsia="宋体"/>
        </w:rPr>
        <w:t xml:space="preserve">and </w:t>
      </w:r>
      <w:r w:rsidR="00346158">
        <w:rPr>
          <w:rFonts w:eastAsia="宋体" w:cs="Arial"/>
        </w:rPr>
        <w:t xml:space="preserve">consider potential update </w:t>
      </w:r>
      <w:r w:rsidR="004F11CB">
        <w:rPr>
          <w:rFonts w:eastAsia="宋体" w:cs="Arial"/>
        </w:rPr>
        <w:t>if needed</w:t>
      </w:r>
      <w:r>
        <w:rPr>
          <w:rFonts w:eastAsia="宋体"/>
        </w:rPr>
        <w:t>.</w:t>
      </w:r>
    </w:p>
    <w:p w14:paraId="428EE4DF" w14:textId="77777777" w:rsidR="002C1D6A" w:rsidRDefault="002C1D6A" w:rsidP="002C1D6A">
      <w:pPr>
        <w:pStyle w:val="1"/>
        <w:ind w:left="0" w:firstLine="0"/>
        <w:rPr>
          <w:szCs w:val="36"/>
        </w:rPr>
      </w:pPr>
      <w:r>
        <w:rPr>
          <w:szCs w:val="36"/>
        </w:rPr>
        <w:t>3 Date</w:t>
      </w:r>
      <w:r>
        <w:rPr>
          <w:szCs w:val="36"/>
          <w:lang w:eastAsia="zh-CN"/>
        </w:rPr>
        <w:t>s</w:t>
      </w:r>
      <w:r>
        <w:rPr>
          <w:szCs w:val="36"/>
        </w:rPr>
        <w:t xml:space="preserve"> of Next TSG</w:t>
      </w:r>
      <w:r>
        <w:rPr>
          <w:szCs w:val="36"/>
          <w:lang w:eastAsia="zh-CN"/>
        </w:rPr>
        <w:t xml:space="preserve"> </w:t>
      </w:r>
      <w:r>
        <w:rPr>
          <w:szCs w:val="36"/>
        </w:rPr>
        <w:t>RAN WG4 Meetings</w:t>
      </w:r>
    </w:p>
    <w:p w14:paraId="3282B86F" w14:textId="184FC0AA" w:rsidR="002C1D6A" w:rsidRDefault="002C1D6A" w:rsidP="00A650E8">
      <w:pPr>
        <w:tabs>
          <w:tab w:val="left" w:pos="5330"/>
        </w:tabs>
        <w:overflowPunct w:val="0"/>
        <w:autoSpaceDE w:val="0"/>
        <w:autoSpaceDN w:val="0"/>
        <w:adjustRightInd w:val="0"/>
        <w:spacing w:before="120" w:after="120"/>
        <w:textAlignment w:val="baseline"/>
        <w:rPr>
          <w:rFonts w:eastAsia="宋体"/>
          <w:bCs/>
          <w:szCs w:val="20"/>
        </w:rPr>
      </w:pPr>
      <w:r>
        <w:rPr>
          <w:rFonts w:eastAsia="宋体"/>
          <w:bCs/>
        </w:rPr>
        <w:t>TSG-RAN WG4 Meeting #110-bis</w:t>
      </w:r>
      <w:r>
        <w:rPr>
          <w:rFonts w:eastAsia="宋体"/>
          <w:bCs/>
        </w:rPr>
        <w:tab/>
        <w:t>15 Apr – 19 Apr 2024</w:t>
      </w:r>
      <w:r>
        <w:rPr>
          <w:rFonts w:eastAsia="宋体"/>
          <w:bCs/>
        </w:rPr>
        <w:tab/>
        <w:t xml:space="preserve">     </w:t>
      </w:r>
      <w:r w:rsidR="00A650E8">
        <w:rPr>
          <w:rFonts w:eastAsia="宋体"/>
          <w:bCs/>
        </w:rPr>
        <w:t xml:space="preserve">   </w:t>
      </w:r>
      <w:r>
        <w:rPr>
          <w:rFonts w:eastAsia="宋体"/>
          <w:bCs/>
        </w:rPr>
        <w:t xml:space="preserve"> </w:t>
      </w:r>
      <w:r>
        <w:rPr>
          <w:rFonts w:eastAsia="宋体"/>
          <w:szCs w:val="16"/>
        </w:rPr>
        <w:t>C</w:t>
      </w:r>
      <w:r w:rsidR="00AF14C8">
        <w:rPr>
          <w:rFonts w:eastAsia="宋体"/>
          <w:szCs w:val="16"/>
        </w:rPr>
        <w:t>hangsha</w:t>
      </w:r>
      <w:r>
        <w:rPr>
          <w:rFonts w:eastAsia="宋体"/>
          <w:szCs w:val="16"/>
        </w:rPr>
        <w:t>, CN</w:t>
      </w:r>
    </w:p>
    <w:p w14:paraId="7BC047ED" w14:textId="5A27A256" w:rsidR="00AF14C8" w:rsidRDefault="00AF14C8" w:rsidP="00A650E8">
      <w:pPr>
        <w:tabs>
          <w:tab w:val="left" w:pos="5330"/>
        </w:tabs>
        <w:overflowPunct w:val="0"/>
        <w:autoSpaceDE w:val="0"/>
        <w:autoSpaceDN w:val="0"/>
        <w:adjustRightInd w:val="0"/>
        <w:spacing w:before="120" w:after="120"/>
        <w:ind w:left="2268" w:hanging="2268"/>
        <w:textAlignment w:val="baseline"/>
        <w:rPr>
          <w:rFonts w:eastAsia="宋体"/>
          <w:szCs w:val="16"/>
        </w:rPr>
      </w:pPr>
      <w:r>
        <w:rPr>
          <w:rFonts w:eastAsia="宋体"/>
          <w:bCs/>
        </w:rPr>
        <w:t>TSG-RAN WG4 Meeting #111</w:t>
      </w:r>
      <w:r>
        <w:rPr>
          <w:rFonts w:eastAsia="宋体"/>
          <w:bCs/>
        </w:rPr>
        <w:tab/>
        <w:t>2</w:t>
      </w:r>
      <w:r w:rsidR="00A650E8">
        <w:rPr>
          <w:rFonts w:eastAsia="宋体"/>
          <w:bCs/>
        </w:rPr>
        <w:t>0</w:t>
      </w:r>
      <w:r>
        <w:rPr>
          <w:rFonts w:eastAsia="宋体"/>
          <w:bCs/>
        </w:rPr>
        <w:t xml:space="preserve"> </w:t>
      </w:r>
      <w:r w:rsidR="00A650E8">
        <w:rPr>
          <w:rFonts w:eastAsia="宋体"/>
          <w:bCs/>
        </w:rPr>
        <w:t>May</w:t>
      </w:r>
      <w:r>
        <w:rPr>
          <w:rFonts w:eastAsia="宋体"/>
          <w:bCs/>
        </w:rPr>
        <w:t xml:space="preserve"> – </w:t>
      </w:r>
      <w:r w:rsidR="00A650E8">
        <w:rPr>
          <w:rFonts w:eastAsia="宋体"/>
          <w:bCs/>
        </w:rPr>
        <w:t>24</w:t>
      </w:r>
      <w:r>
        <w:rPr>
          <w:rFonts w:eastAsia="宋体"/>
          <w:bCs/>
        </w:rPr>
        <w:t xml:space="preserve"> </w:t>
      </w:r>
      <w:r w:rsidR="00A650E8">
        <w:rPr>
          <w:rFonts w:eastAsia="宋体"/>
          <w:bCs/>
        </w:rPr>
        <w:t>May</w:t>
      </w:r>
      <w:r>
        <w:rPr>
          <w:rFonts w:eastAsia="宋体"/>
          <w:bCs/>
        </w:rPr>
        <w:t xml:space="preserve"> 2024</w:t>
      </w:r>
      <w:r>
        <w:rPr>
          <w:rFonts w:eastAsia="宋体"/>
          <w:bCs/>
        </w:rPr>
        <w:tab/>
        <w:t xml:space="preserve">           </w:t>
      </w:r>
      <w:r w:rsidR="00A650E8">
        <w:rPr>
          <w:rFonts w:eastAsia="宋体"/>
          <w:szCs w:val="16"/>
        </w:rPr>
        <w:t>Fukuoka</w:t>
      </w:r>
      <w:r>
        <w:rPr>
          <w:rFonts w:eastAsia="宋体"/>
          <w:szCs w:val="16"/>
        </w:rPr>
        <w:t xml:space="preserve">, </w:t>
      </w:r>
      <w:r w:rsidR="00A650E8">
        <w:rPr>
          <w:rFonts w:eastAsia="宋体"/>
          <w:szCs w:val="16"/>
        </w:rPr>
        <w:t>JP</w:t>
      </w:r>
    </w:p>
    <w:p w14:paraId="0AC60EEE" w14:textId="77777777" w:rsidR="009D05A6" w:rsidRPr="00A650E8" w:rsidRDefault="009D05A6" w:rsidP="009D05A6">
      <w:pPr>
        <w:pStyle w:val="references0"/>
        <w:numPr>
          <w:ilvl w:val="0"/>
          <w:numId w:val="0"/>
        </w:numPr>
        <w:rPr>
          <w:rFonts w:asciiTheme="minorHAnsi" w:eastAsiaTheme="minorEastAsia" w:hAnsiTheme="minorHAnsi" w:cstheme="minorBidi"/>
          <w:noProof w:val="0"/>
          <w:kern w:val="2"/>
          <w:sz w:val="21"/>
          <w:szCs w:val="22"/>
          <w:lang w:eastAsia="zh-CN"/>
        </w:rPr>
      </w:pPr>
    </w:p>
    <w:sectPr w:rsidR="009D05A6" w:rsidRPr="00A650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169E" w14:textId="77777777" w:rsidR="00EA030A" w:rsidRDefault="00EA030A">
      <w:r>
        <w:separator/>
      </w:r>
    </w:p>
  </w:endnote>
  <w:endnote w:type="continuationSeparator" w:id="0">
    <w:p w14:paraId="15A89ACF" w14:textId="77777777" w:rsidR="00EA030A" w:rsidRDefault="00EA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5C97" w14:textId="77777777" w:rsidR="00EA030A" w:rsidRDefault="00EA030A">
      <w:r>
        <w:separator/>
      </w:r>
    </w:p>
  </w:footnote>
  <w:footnote w:type="continuationSeparator" w:id="0">
    <w:p w14:paraId="79BB5C69" w14:textId="77777777" w:rsidR="00EA030A" w:rsidRDefault="00EA0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1"/>
  </w:num>
  <w:num w:numId="3">
    <w:abstractNumId w:val="2"/>
  </w:num>
  <w:num w:numId="4">
    <w:abstractNumId w:val="0"/>
  </w:num>
  <w:num w:numId="5">
    <w:abstractNumId w:val="15"/>
    <w:lvlOverride w:ilvl="0">
      <w:startOverride w:val="1"/>
    </w:lvlOverride>
  </w:num>
  <w:num w:numId="6">
    <w:abstractNumId w:val="21"/>
  </w:num>
  <w:num w:numId="7">
    <w:abstractNumId w:val="17"/>
  </w:num>
  <w:num w:numId="8">
    <w:abstractNumId w:val="5"/>
  </w:num>
  <w:num w:numId="9">
    <w:abstractNumId w:val="23"/>
  </w:num>
  <w:num w:numId="10">
    <w:abstractNumId w:val="4"/>
  </w:num>
  <w:num w:numId="11">
    <w:abstractNumId w:val="14"/>
  </w:num>
  <w:num w:numId="12">
    <w:abstractNumId w:val="22"/>
  </w:num>
  <w:num w:numId="13">
    <w:abstractNumId w:val="12"/>
  </w:num>
  <w:num w:numId="14">
    <w:abstractNumId w:val="8"/>
  </w:num>
  <w:num w:numId="15">
    <w:abstractNumId w:val="16"/>
  </w:num>
  <w:num w:numId="16">
    <w:abstractNumId w:val="1"/>
  </w:num>
  <w:num w:numId="17">
    <w:abstractNumId w:val="6"/>
  </w:num>
  <w:num w:numId="18">
    <w:abstractNumId w:val="13"/>
  </w:num>
  <w:num w:numId="19">
    <w:abstractNumId w:val="7"/>
  </w:num>
  <w:num w:numId="20">
    <w:abstractNumId w:val="9"/>
  </w:num>
  <w:num w:numId="21">
    <w:abstractNumId w:val="12"/>
  </w:num>
  <w:num w:numId="22">
    <w:abstractNumId w:val="13"/>
  </w:num>
  <w:num w:numId="23">
    <w:abstractNumId w:val="18"/>
  </w:num>
  <w:num w:numId="24">
    <w:abstractNumId w:val="3"/>
  </w:num>
  <w:num w:numId="25">
    <w:abstractNumId w:val="10"/>
  </w:num>
  <w:num w:numId="26">
    <w:abstractNumId w:val="20"/>
  </w:num>
  <w:num w:numId="27">
    <w:abstractNumId w:val="17"/>
  </w:num>
  <w:num w:numId="2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5A91"/>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4D"/>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1CB"/>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381"/>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2FD"/>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8B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FD1"/>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2F2"/>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80C"/>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30A"/>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ED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11C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F11C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F11C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5301700">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cp:lastModifiedBy>
  <cp:revision>2</cp:revision>
  <dcterms:created xsi:type="dcterms:W3CDTF">2024-02-29T16:20:00Z</dcterms:created>
  <dcterms:modified xsi:type="dcterms:W3CDTF">2024-02-29T16:20:00Z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